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4DFA" w14:textId="2490DEFA" w:rsidR="00FD577F" w:rsidRPr="00A4648C" w:rsidRDefault="00A03090" w:rsidP="00A03090">
      <w:pPr>
        <w:bidi/>
        <w:rPr>
          <w:sz w:val="32"/>
          <w:szCs w:val="32"/>
          <w:rtl/>
        </w:rPr>
      </w:pPr>
      <w:r w:rsidRPr="00A4648C">
        <w:rPr>
          <w:rFonts w:hint="cs"/>
          <w:sz w:val="32"/>
          <w:szCs w:val="32"/>
          <w:rtl/>
        </w:rPr>
        <w:t>ב"ה</w:t>
      </w:r>
    </w:p>
    <w:p w14:paraId="64C6F589" w14:textId="5D0C4EEC" w:rsidR="00A03090" w:rsidRPr="00A4648C" w:rsidRDefault="00A03090" w:rsidP="00A03090">
      <w:pPr>
        <w:bidi/>
        <w:rPr>
          <w:sz w:val="32"/>
          <w:szCs w:val="32"/>
          <w:rtl/>
        </w:rPr>
      </w:pPr>
      <w:r w:rsidRPr="00A4648C">
        <w:rPr>
          <w:rFonts w:hint="cs"/>
          <w:sz w:val="32"/>
          <w:szCs w:val="32"/>
          <w:rtl/>
        </w:rPr>
        <w:t>ד"ה ואתה תצוה ה'תשמ"א, תשנ"ב</w:t>
      </w:r>
    </w:p>
    <w:p w14:paraId="3C3CA986" w14:textId="10D27039" w:rsidR="00A03090" w:rsidRPr="00A4648C" w:rsidRDefault="00A03090" w:rsidP="00A03090">
      <w:pPr>
        <w:bidi/>
        <w:rPr>
          <w:sz w:val="32"/>
          <w:szCs w:val="32"/>
          <w:rtl/>
        </w:rPr>
      </w:pPr>
      <w:r w:rsidRPr="00A4648C">
        <w:rPr>
          <w:rFonts w:hint="cs"/>
          <w:sz w:val="32"/>
          <w:szCs w:val="32"/>
          <w:rtl/>
        </w:rPr>
        <w:t>ג' "משה רבינו: בדרוש זה</w:t>
      </w:r>
    </w:p>
    <w:p w14:paraId="7427F107" w14:textId="7EC87AB7" w:rsidR="00A03090" w:rsidRPr="00A4648C" w:rsidRDefault="00A03090" w:rsidP="00A03090">
      <w:pPr>
        <w:bidi/>
        <w:rPr>
          <w:sz w:val="32"/>
          <w:szCs w:val="32"/>
          <w:rtl/>
        </w:rPr>
      </w:pPr>
      <w:r w:rsidRPr="00A4648C">
        <w:rPr>
          <w:rFonts w:hint="cs"/>
          <w:sz w:val="32"/>
          <w:szCs w:val="32"/>
          <w:rtl/>
        </w:rPr>
        <w:t>הקדמה, ב' משפטים:</w:t>
      </w:r>
    </w:p>
    <w:p w14:paraId="6C18B7C9" w14:textId="2F59058A" w:rsidR="00A03090" w:rsidRPr="00A4648C" w:rsidRDefault="00A03090" w:rsidP="00A03090">
      <w:pPr>
        <w:bidi/>
        <w:rPr>
          <w:sz w:val="32"/>
          <w:szCs w:val="32"/>
          <w:rtl/>
        </w:rPr>
      </w:pP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>א. זן ומפרנס את ישראל בענין האמונה</w:t>
      </w:r>
      <w:r w:rsidRPr="00A4648C">
        <w:rPr>
          <w:rStyle w:val="FootnoteReference"/>
          <w:sz w:val="32"/>
          <w:szCs w:val="32"/>
          <w:rtl/>
        </w:rPr>
        <w:footnoteReference w:id="1"/>
      </w:r>
    </w:p>
    <w:p w14:paraId="0920CE94" w14:textId="671FF10A" w:rsidR="00A03090" w:rsidRPr="00A4648C" w:rsidRDefault="00A03090" w:rsidP="00A03090">
      <w:pPr>
        <w:bidi/>
        <w:rPr>
          <w:sz w:val="32"/>
          <w:szCs w:val="32"/>
          <w:rtl/>
        </w:rPr>
      </w:pP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>ב.  "</w:t>
      </w:r>
      <w:r w:rsidRPr="00A4648C">
        <w:rPr>
          <w:rFonts w:hint="cs"/>
          <w:b/>
          <w:bCs/>
          <w:sz w:val="32"/>
          <w:szCs w:val="32"/>
          <w:rtl/>
        </w:rPr>
        <w:t>עיקר</w:t>
      </w:r>
      <w:r w:rsidRPr="00A4648C">
        <w:rPr>
          <w:rStyle w:val="FootnoteReference"/>
          <w:b/>
          <w:bCs/>
          <w:sz w:val="32"/>
          <w:szCs w:val="32"/>
          <w:rtl/>
        </w:rPr>
        <w:footnoteReference w:id="2"/>
      </w:r>
      <w:r w:rsidRPr="00A4648C">
        <w:rPr>
          <w:rFonts w:hint="cs"/>
          <w:sz w:val="32"/>
          <w:szCs w:val="32"/>
          <w:rtl/>
        </w:rPr>
        <w:t xml:space="preserve"> ענין ראי' מהימנא הוא זה דהוא זן ומפרנס את האמונה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>עצמה" [</w:t>
      </w:r>
      <w:r w:rsidRPr="00A4648C">
        <w:rPr>
          <w:rFonts w:hint="cs"/>
          <w:b/>
          <w:bCs/>
          <w:sz w:val="32"/>
          <w:szCs w:val="32"/>
          <w:rtl/>
        </w:rPr>
        <w:t xml:space="preserve">ותוצאת </w:t>
      </w:r>
      <w:r w:rsidRPr="00A4648C">
        <w:rPr>
          <w:rFonts w:hint="cs"/>
          <w:sz w:val="32"/>
          <w:szCs w:val="32"/>
          <w:rtl/>
        </w:rPr>
        <w:t xml:space="preserve">ענין ראי' מהימנא </w:t>
      </w: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>(משתנה כפי הדור)]</w:t>
      </w:r>
    </w:p>
    <w:p w14:paraId="051AB60C" w14:textId="607F0D0A" w:rsidR="00A03090" w:rsidRPr="00A4648C" w:rsidRDefault="00A03090" w:rsidP="00A03090">
      <w:pPr>
        <w:bidi/>
        <w:rPr>
          <w:sz w:val="32"/>
          <w:szCs w:val="32"/>
          <w:rtl/>
        </w:rPr>
      </w:pPr>
      <w:r w:rsidRPr="00A4648C">
        <w:rPr>
          <w:rFonts w:hint="cs"/>
          <w:sz w:val="32"/>
          <w:szCs w:val="32"/>
          <w:rtl/>
        </w:rPr>
        <w:t>1) משה רבינו הגשמי</w:t>
      </w:r>
    </w:p>
    <w:p w14:paraId="05241E50" w14:textId="72C2B5D7" w:rsidR="00A03090" w:rsidRPr="00A4648C" w:rsidRDefault="00A03090" w:rsidP="00A03090">
      <w:pPr>
        <w:bidi/>
        <w:rPr>
          <w:sz w:val="32"/>
          <w:szCs w:val="32"/>
          <w:rtl/>
        </w:rPr>
      </w:pP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>א. "זה</w:t>
      </w:r>
      <w:r w:rsidR="00AC3A5A">
        <w:rPr>
          <w:rStyle w:val="FootnoteReference"/>
          <w:sz w:val="32"/>
          <w:szCs w:val="32"/>
          <w:rtl/>
        </w:rPr>
        <w:footnoteReference w:id="3"/>
      </w:r>
      <w:r w:rsidRPr="00A4648C">
        <w:rPr>
          <w:rFonts w:hint="cs"/>
          <w:sz w:val="32"/>
          <w:szCs w:val="32"/>
          <w:rtl/>
        </w:rPr>
        <w:t xml:space="preserve"> שמשה ממשיך את האמונה בפנימית (בדעת והשגה)</w:t>
      </w:r>
      <w:r w:rsidR="00364D7F">
        <w:rPr>
          <w:rFonts w:hint="cs"/>
          <w:sz w:val="32"/>
          <w:szCs w:val="32"/>
          <w:rtl/>
        </w:rPr>
        <w:t>...</w:t>
      </w:r>
      <w:r w:rsidRPr="00A4648C">
        <w:rPr>
          <w:rFonts w:hint="cs"/>
          <w:sz w:val="32"/>
          <w:szCs w:val="32"/>
          <w:rtl/>
        </w:rPr>
        <w:t>"</w:t>
      </w:r>
    </w:p>
    <w:p w14:paraId="6BFD871F" w14:textId="383EEB3A" w:rsidR="00A03090" w:rsidRDefault="00A03090" w:rsidP="00A03090">
      <w:pPr>
        <w:bidi/>
        <w:rPr>
          <w:sz w:val="32"/>
          <w:szCs w:val="32"/>
          <w:rtl/>
        </w:rPr>
      </w:pP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>ב) "... בהמשכת</w:t>
      </w:r>
      <w:r w:rsidRPr="00A4648C">
        <w:rPr>
          <w:rStyle w:val="FootnoteReference"/>
          <w:sz w:val="32"/>
          <w:szCs w:val="32"/>
          <w:rtl/>
        </w:rPr>
        <w:footnoteReference w:id="4"/>
      </w:r>
      <w:r w:rsidRPr="00A4648C">
        <w:rPr>
          <w:rFonts w:hint="cs"/>
          <w:sz w:val="32"/>
          <w:szCs w:val="32"/>
          <w:rtl/>
        </w:rPr>
        <w:t xml:space="preserve"> האמונה בדעת, זה שנמשך בגילוי היא האמונה שמצד</w:t>
      </w:r>
      <w:r w:rsidR="00A4648C">
        <w:rPr>
          <w:sz w:val="32"/>
          <w:szCs w:val="32"/>
        </w:rPr>
        <w:tab/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 xml:space="preserve">מזלי' חזי (מקיף דחי') אלא שהחיבור דאמונה שלמעלה מדעת עם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 xml:space="preserve">הדעת הוא ע"י המשכת עצם הנשמה... שהמשכת העצם הוא רק </w:t>
      </w: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 xml:space="preserve">נתינת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 xml:space="preserve">כח לבחי' אמונה שמצד המקיף שתתחבר עם הדעת, ולא שצתגלית עצם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>הנשמה עצמה"</w:t>
      </w:r>
    </w:p>
    <w:p w14:paraId="60D2DF91" w14:textId="0FA4938A" w:rsidR="00B8367D" w:rsidRPr="00B8367D" w:rsidRDefault="00B8367D" w:rsidP="00B8367D">
      <w:pPr>
        <w:bidi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>ואתה תצוה את בני ישראל... מאור... ויקחו אליך שמן זית זך</w:t>
      </w:r>
    </w:p>
    <w:p w14:paraId="726410BD" w14:textId="085DE57B" w:rsidR="00364D7F" w:rsidRDefault="00364D7F" w:rsidP="00364D7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מעלה: פנימיות</w:t>
      </w:r>
    </w:p>
    <w:p w14:paraId="1B17F996" w14:textId="15395F4D" w:rsidR="00364D7F" w:rsidRPr="00A4648C" w:rsidRDefault="00364D7F" w:rsidP="00364D7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חסרון: אינו מגלה "המאור"</w:t>
      </w:r>
    </w:p>
    <w:p w14:paraId="5905A447" w14:textId="6B4F5AE3" w:rsidR="005806FC" w:rsidRPr="00A4648C" w:rsidRDefault="005806FC" w:rsidP="005806FC">
      <w:pPr>
        <w:bidi/>
        <w:rPr>
          <w:sz w:val="32"/>
          <w:szCs w:val="32"/>
          <w:rtl/>
        </w:rPr>
      </w:pPr>
      <w:r w:rsidRPr="00A4648C">
        <w:rPr>
          <w:rFonts w:hint="cs"/>
          <w:sz w:val="32"/>
          <w:szCs w:val="32"/>
          <w:rtl/>
        </w:rPr>
        <w:t>2) מרדכי הצדיק בשעת הגזירה</w:t>
      </w:r>
    </w:p>
    <w:p w14:paraId="5E5E9DCA" w14:textId="3E6696B4" w:rsidR="005806FC" w:rsidRPr="00A4648C" w:rsidRDefault="005806FC" w:rsidP="005806FC">
      <w:pPr>
        <w:bidi/>
        <w:rPr>
          <w:sz w:val="32"/>
          <w:szCs w:val="32"/>
          <w:rtl/>
        </w:rPr>
      </w:pP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>א. "...התעוררות</w:t>
      </w:r>
      <w:r w:rsidRPr="00A4648C">
        <w:rPr>
          <w:rStyle w:val="FootnoteReference"/>
          <w:sz w:val="32"/>
          <w:szCs w:val="32"/>
          <w:rtl/>
        </w:rPr>
        <w:footnoteReference w:id="5"/>
      </w:r>
      <w:r w:rsidRPr="00A4648C">
        <w:rPr>
          <w:rFonts w:hint="cs"/>
          <w:sz w:val="32"/>
          <w:szCs w:val="32"/>
          <w:rtl/>
        </w:rPr>
        <w:t xml:space="preserve"> המסירת נפש שלהם היתה ע"י מרדכי היהודי, משה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>שבדורו. ...כי</w:t>
      </w:r>
      <w:r w:rsidRPr="00A4648C">
        <w:rPr>
          <w:rStyle w:val="FootnoteReference"/>
          <w:sz w:val="32"/>
          <w:szCs w:val="32"/>
          <w:rtl/>
        </w:rPr>
        <w:footnoteReference w:id="6"/>
      </w:r>
      <w:r w:rsidRPr="00A4648C">
        <w:rPr>
          <w:rFonts w:hint="cs"/>
          <w:sz w:val="32"/>
          <w:szCs w:val="32"/>
          <w:rtl/>
        </w:rPr>
        <w:t xml:space="preserve"> מסירת נפש היא מצד עצם הנשמה שלמעלה מגילוי,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>... במצב דכתית ... נתגלה עצם הנשמה, מאור..."</w:t>
      </w:r>
    </w:p>
    <w:p w14:paraId="0473EA0A" w14:textId="508382FE" w:rsidR="005806FC" w:rsidRDefault="005806FC" w:rsidP="005806FC">
      <w:pPr>
        <w:bidi/>
        <w:rPr>
          <w:sz w:val="32"/>
          <w:szCs w:val="32"/>
          <w:rtl/>
        </w:rPr>
      </w:pPr>
      <w:r w:rsidRPr="00A4648C">
        <w:rPr>
          <w:sz w:val="32"/>
          <w:szCs w:val="32"/>
          <w:rtl/>
        </w:rPr>
        <w:lastRenderedPageBreak/>
        <w:tab/>
      </w:r>
      <w:r w:rsidRPr="00A4648C">
        <w:rPr>
          <w:rFonts w:hint="cs"/>
          <w:sz w:val="32"/>
          <w:szCs w:val="32"/>
          <w:rtl/>
        </w:rPr>
        <w:t>ב. "דגילוי</w:t>
      </w:r>
      <w:r w:rsidRPr="00A4648C">
        <w:rPr>
          <w:rStyle w:val="FootnoteReference"/>
          <w:sz w:val="32"/>
          <w:szCs w:val="32"/>
          <w:rtl/>
        </w:rPr>
        <w:footnoteReference w:id="7"/>
      </w:r>
      <w:r w:rsidRPr="00A4648C">
        <w:rPr>
          <w:rFonts w:hint="cs"/>
          <w:sz w:val="32"/>
          <w:szCs w:val="32"/>
          <w:rtl/>
        </w:rPr>
        <w:t xml:space="preserve"> עצם הנשמה בענין המסירת נפש,... הוא </w:t>
      </w:r>
      <w:r w:rsidRPr="00A4648C">
        <w:rPr>
          <w:rFonts w:hint="cs"/>
          <w:b/>
          <w:bCs/>
          <w:sz w:val="32"/>
          <w:szCs w:val="32"/>
          <w:rtl/>
        </w:rPr>
        <w:t xml:space="preserve">כמו </w:t>
      </w:r>
      <w:r w:rsidRPr="00A4648C">
        <w:rPr>
          <w:rFonts w:hint="cs"/>
          <w:sz w:val="32"/>
          <w:szCs w:val="32"/>
          <w:rtl/>
        </w:rPr>
        <w:t xml:space="preserve">דבר נוסף ...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 xml:space="preserve">ולא נעשה עי"ז שינוי בכחות </w:t>
      </w: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>הגילויים עצמם..."</w:t>
      </w:r>
    </w:p>
    <w:p w14:paraId="604522B0" w14:textId="37BCD57F" w:rsidR="009B54DA" w:rsidRDefault="009B54DA" w:rsidP="009B54DA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ג. "וכמו</w:t>
      </w:r>
      <w:r>
        <w:rPr>
          <w:rStyle w:val="FootnoteReference"/>
          <w:sz w:val="32"/>
          <w:szCs w:val="32"/>
          <w:rtl/>
        </w:rPr>
        <w:footnoteReference w:id="8"/>
      </w:r>
      <w:r>
        <w:rPr>
          <w:rFonts w:hint="cs"/>
          <w:sz w:val="32"/>
          <w:szCs w:val="32"/>
          <w:rtl/>
        </w:rPr>
        <w:t xml:space="preserve"> שרואים בפועל ... שבהיותם במקום שהיו שם גזירות על תומ"צ 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הי' להם מס"נ בפועל משך כו"כ שנים וכשבאו אח"כ למדינות שאפשר 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לעסוק בתומ"צ מתוך הרחבה, אין ניכר בהם (כ"כ) ענין המס"נ שהי' להם 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מקודם..."</w:t>
      </w:r>
    </w:p>
    <w:p w14:paraId="62574419" w14:textId="43297965" w:rsidR="00B8367D" w:rsidRPr="00B8367D" w:rsidRDefault="00B8367D" w:rsidP="00B8367D">
      <w:pPr>
        <w:bidi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ואתה תצוה את בני ישראל... כתית למאור... ויקחו אליך שמן </w:t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>זית זך</w:t>
      </w:r>
    </w:p>
    <w:p w14:paraId="0856E888" w14:textId="6244E6FA" w:rsidR="00364D7F" w:rsidRDefault="00364D7F" w:rsidP="00364D7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מעלה: גילוי בחי' "מאור"</w:t>
      </w:r>
    </w:p>
    <w:p w14:paraId="58565776" w14:textId="69830432" w:rsidR="00364D7F" w:rsidRPr="00A4648C" w:rsidRDefault="00364D7F" w:rsidP="00364D7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חסרון: אינו בפנימיות.</w:t>
      </w:r>
    </w:p>
    <w:p w14:paraId="467C4D1E" w14:textId="776B5217" w:rsidR="005806FC" w:rsidRPr="00A4648C" w:rsidRDefault="005806FC" w:rsidP="005806FC">
      <w:pPr>
        <w:bidi/>
        <w:rPr>
          <w:sz w:val="32"/>
          <w:szCs w:val="32"/>
          <w:rtl/>
        </w:rPr>
      </w:pPr>
      <w:r w:rsidRPr="00A4648C">
        <w:rPr>
          <w:rFonts w:hint="cs"/>
          <w:sz w:val="32"/>
          <w:szCs w:val="32"/>
          <w:rtl/>
        </w:rPr>
        <w:t>3) מרדכי הצדיק אחרי הנס</w:t>
      </w:r>
    </w:p>
    <w:p w14:paraId="6B3927A7" w14:textId="22809EBA" w:rsidR="005806FC" w:rsidRPr="00A4648C" w:rsidRDefault="005806FC" w:rsidP="005806FC">
      <w:pPr>
        <w:bidi/>
        <w:rPr>
          <w:sz w:val="32"/>
          <w:szCs w:val="32"/>
          <w:rtl/>
        </w:rPr>
      </w:pP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>א. "...עוד</w:t>
      </w:r>
      <w:r w:rsidRPr="00A4648C">
        <w:rPr>
          <w:rStyle w:val="FootnoteReference"/>
          <w:sz w:val="32"/>
          <w:szCs w:val="32"/>
          <w:rtl/>
        </w:rPr>
        <w:footnoteReference w:id="9"/>
      </w:r>
      <w:r w:rsidRPr="00A4648C">
        <w:rPr>
          <w:rFonts w:hint="cs"/>
          <w:sz w:val="32"/>
          <w:szCs w:val="32"/>
          <w:rtl/>
        </w:rPr>
        <w:t xml:space="preserve"> ענין בכתית למאור, שגם כשנמצאים במצב של הרחבה...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 xml:space="preserve">אלא שהם נמצאים בגלות... הם </w:t>
      </w: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 xml:space="preserve">שבורים ונדכאים (כתית) מה שהם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>בגלות..."</w:t>
      </w:r>
    </w:p>
    <w:p w14:paraId="221487F2" w14:textId="6C207474" w:rsidR="00DD6593" w:rsidRPr="00A4648C" w:rsidRDefault="00DD6593" w:rsidP="00DD6593">
      <w:pPr>
        <w:bidi/>
        <w:rPr>
          <w:sz w:val="32"/>
          <w:szCs w:val="32"/>
          <w:rtl/>
        </w:rPr>
      </w:pP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>ב. "הגילוי</w:t>
      </w:r>
      <w:r w:rsidRPr="00A4648C">
        <w:rPr>
          <w:rStyle w:val="FootnoteReference"/>
          <w:sz w:val="32"/>
          <w:szCs w:val="32"/>
          <w:rtl/>
        </w:rPr>
        <w:footnoteReference w:id="10"/>
      </w:r>
      <w:r w:rsidRPr="00A4648C">
        <w:rPr>
          <w:rFonts w:hint="cs"/>
          <w:sz w:val="32"/>
          <w:szCs w:val="32"/>
          <w:rtl/>
        </w:rPr>
        <w:t xml:space="preserve"> דעצם הנשמה בזה שהוא נשבר ונדכא מזה שהוא נמצא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>בגלות הוא שגם כחות הגילויים שלו ... הם כמו חד עם העצם..."</w:t>
      </w:r>
    </w:p>
    <w:p w14:paraId="29B59B15" w14:textId="2922F308" w:rsidR="00DD6593" w:rsidRDefault="00DD6593" w:rsidP="00DD6593">
      <w:pPr>
        <w:bidi/>
        <w:rPr>
          <w:sz w:val="32"/>
          <w:szCs w:val="32"/>
          <w:rtl/>
        </w:rPr>
      </w:pP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>ג. "זה</w:t>
      </w:r>
      <w:r w:rsidRPr="00A4648C">
        <w:rPr>
          <w:rStyle w:val="FootnoteReference"/>
          <w:sz w:val="32"/>
          <w:szCs w:val="32"/>
          <w:rtl/>
        </w:rPr>
        <w:footnoteReference w:id="11"/>
      </w:r>
      <w:r w:rsidRPr="00A4648C">
        <w:rPr>
          <w:rFonts w:hint="cs"/>
          <w:sz w:val="32"/>
          <w:szCs w:val="32"/>
          <w:rtl/>
        </w:rPr>
        <w:t xml:space="preserve"> ש... הוא נשבר ונדכא מזה שבזמן הגלות לא יש גילוי אלקות ...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 xml:space="preserve">התקשרות העצמית עצמה מאירה </w:t>
      </w: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>בגילוי (</w:t>
      </w:r>
      <w:r w:rsidRPr="00A4648C">
        <w:rPr>
          <w:rFonts w:hint="cs"/>
          <w:b/>
          <w:bCs/>
          <w:sz w:val="32"/>
          <w:szCs w:val="32"/>
          <w:rtl/>
        </w:rPr>
        <w:t>בדוגמת</w:t>
      </w:r>
      <w:r w:rsidRPr="00A4648C">
        <w:rPr>
          <w:rFonts w:hint="cs"/>
          <w:sz w:val="32"/>
          <w:szCs w:val="32"/>
          <w:rtl/>
        </w:rPr>
        <w:t xml:space="preserve"> הגילוי דמסירת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>נפש) וגם גילוי זה ... מתחבר עם הציור דכחות הגילויים"</w:t>
      </w:r>
    </w:p>
    <w:p w14:paraId="3CD23D7E" w14:textId="5F12EDCC" w:rsidR="00B8367D" w:rsidRPr="00B8367D" w:rsidRDefault="00B8367D" w:rsidP="00B8367D">
      <w:pPr>
        <w:bidi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ואתה תצוה את בני ישראל ויקחו אליך שמן זית זך כתית </w:t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>למאור להעלות נר תמיד</w:t>
      </w:r>
    </w:p>
    <w:p w14:paraId="57E42D19" w14:textId="499C665B" w:rsidR="00364D7F" w:rsidRDefault="00364D7F" w:rsidP="00364D7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מעלה: מגלה בחי' "מאור"</w:t>
      </w:r>
    </w:p>
    <w:p w14:paraId="39E4AD92" w14:textId="100F929E" w:rsidR="00364D7F" w:rsidRDefault="00364D7F" w:rsidP="00364D7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מעלה: בא בפנימיות.</w:t>
      </w:r>
    </w:p>
    <w:p w14:paraId="2F8C4CE9" w14:textId="40787DE8" w:rsidR="00364D7F" w:rsidRPr="00A4648C" w:rsidRDefault="00364D7F" w:rsidP="00364D7F">
      <w:pPr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lastRenderedPageBreak/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"חסרון": צריך להיות ויקחו אליך</w:t>
      </w:r>
    </w:p>
    <w:p w14:paraId="38D6F400" w14:textId="479C4157" w:rsidR="00DD6593" w:rsidRPr="00A4648C" w:rsidRDefault="00DD6593" w:rsidP="00DD6593">
      <w:pPr>
        <w:bidi/>
        <w:rPr>
          <w:sz w:val="32"/>
          <w:szCs w:val="32"/>
          <w:rtl/>
        </w:rPr>
      </w:pPr>
      <w:r w:rsidRPr="00A4648C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>ד. "דזה</w:t>
      </w:r>
      <w:r w:rsidRPr="00A4648C">
        <w:rPr>
          <w:rStyle w:val="FootnoteReference"/>
          <w:sz w:val="32"/>
          <w:szCs w:val="32"/>
          <w:rtl/>
        </w:rPr>
        <w:footnoteReference w:id="12"/>
      </w:r>
      <w:r w:rsidRPr="00A4648C">
        <w:rPr>
          <w:rFonts w:hint="cs"/>
          <w:sz w:val="32"/>
          <w:szCs w:val="32"/>
          <w:rtl/>
        </w:rPr>
        <w:t xml:space="preserve"> שמשה... זן ומפרנס</w:t>
      </w:r>
      <w:r w:rsidR="009B54DA">
        <w:rPr>
          <w:rFonts w:hint="cs"/>
          <w:sz w:val="32"/>
          <w:szCs w:val="32"/>
          <w:rtl/>
        </w:rPr>
        <w:t>...</w:t>
      </w:r>
      <w:r w:rsidRPr="00A4648C">
        <w:rPr>
          <w:rFonts w:hint="cs"/>
          <w:sz w:val="32"/>
          <w:szCs w:val="32"/>
          <w:rtl/>
        </w:rPr>
        <w:t xml:space="preserve"> שהאמונה תהי' דבר נוסף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 xml:space="preserve">על כמו </w:t>
      </w:r>
      <w:r w:rsidR="009B54DA">
        <w:rPr>
          <w:sz w:val="32"/>
          <w:szCs w:val="32"/>
          <w:rtl/>
        </w:rPr>
        <w:tab/>
      </w:r>
      <w:r w:rsidRPr="00A4648C">
        <w:rPr>
          <w:rFonts w:hint="cs"/>
          <w:sz w:val="32"/>
          <w:szCs w:val="32"/>
          <w:rtl/>
        </w:rPr>
        <w:t xml:space="preserve">שהיא מצד הגילויים... וע"י העבודה דישראל (לאחרי שנמשך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 xml:space="preserve">בישראל גילוי עצם הנשמה שע"י משה) שגם כחות הגילויים ... יהיו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 xml:space="preserve">מתאימים לעצם הנשמה עי"ז נעשה יתרון והוספה בבחי' עצם הנשמה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 xml:space="preserve">שנמשכה ע"י משה... כי עי"ז מתגלה בה שרשה האמיתי כמו שהיא </w:t>
      </w:r>
      <w:r w:rsidR="00A4648C">
        <w:rPr>
          <w:sz w:val="32"/>
          <w:szCs w:val="32"/>
        </w:rPr>
        <w:tab/>
      </w:r>
      <w:r w:rsidRPr="00A4648C">
        <w:rPr>
          <w:rFonts w:hint="cs"/>
          <w:sz w:val="32"/>
          <w:szCs w:val="32"/>
          <w:rtl/>
        </w:rPr>
        <w:t>מושרשת בהעצמות".</w:t>
      </w:r>
    </w:p>
    <w:sectPr w:rsidR="00DD6593" w:rsidRPr="00A4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D694" w14:textId="77777777" w:rsidR="00E862C9" w:rsidRDefault="00E862C9" w:rsidP="00A03090">
      <w:pPr>
        <w:spacing w:after="0" w:line="240" w:lineRule="auto"/>
      </w:pPr>
      <w:r>
        <w:separator/>
      </w:r>
    </w:p>
  </w:endnote>
  <w:endnote w:type="continuationSeparator" w:id="0">
    <w:p w14:paraId="4FCCA982" w14:textId="77777777" w:rsidR="00E862C9" w:rsidRDefault="00E862C9" w:rsidP="00A0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7A05" w14:textId="77777777" w:rsidR="00E862C9" w:rsidRDefault="00E862C9" w:rsidP="00A03090">
      <w:pPr>
        <w:spacing w:after="0" w:line="240" w:lineRule="auto"/>
      </w:pPr>
      <w:r>
        <w:separator/>
      </w:r>
    </w:p>
  </w:footnote>
  <w:footnote w:type="continuationSeparator" w:id="0">
    <w:p w14:paraId="4F4C5A7C" w14:textId="77777777" w:rsidR="00E862C9" w:rsidRDefault="00E862C9" w:rsidP="00A03090">
      <w:pPr>
        <w:spacing w:after="0" w:line="240" w:lineRule="auto"/>
      </w:pPr>
      <w:r>
        <w:continuationSeparator/>
      </w:r>
    </w:p>
  </w:footnote>
  <w:footnote w:id="1">
    <w:p w14:paraId="05363F8A" w14:textId="3D4B77FB" w:rsidR="00A03090" w:rsidRDefault="00A03090" w:rsidP="00A03090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) קרוב לתחילת פרק ג' בהמאמר.</w:t>
      </w:r>
      <w:r>
        <w:t xml:space="preserve"> </w:t>
      </w:r>
      <w:r>
        <w:rPr>
          <w:rtl/>
        </w:rPr>
        <w:tab/>
      </w:r>
    </w:p>
  </w:footnote>
  <w:footnote w:id="2">
    <w:p w14:paraId="16964AFB" w14:textId="3132DE33" w:rsidR="00A03090" w:rsidRDefault="00A03090" w:rsidP="00A03090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) פרק ו' דהמאמר, קטע השני.</w:t>
      </w:r>
      <w:r>
        <w:t xml:space="preserve"> </w:t>
      </w:r>
      <w:r>
        <w:rPr>
          <w:rtl/>
        </w:rPr>
        <w:tab/>
      </w:r>
    </w:p>
  </w:footnote>
  <w:footnote w:id="3">
    <w:p w14:paraId="3FED093F" w14:textId="6646148C" w:rsidR="00AC3A5A" w:rsidRPr="00AC3A5A" w:rsidRDefault="00AC3A5A" w:rsidP="00AC3A5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) בפנים פרק ו'.</w:t>
      </w:r>
      <w:r>
        <w:t xml:space="preserve"> </w:t>
      </w:r>
      <w:r>
        <w:rPr>
          <w:rtl/>
        </w:rPr>
        <w:tab/>
      </w:r>
    </w:p>
  </w:footnote>
  <w:footnote w:id="4">
    <w:p w14:paraId="1FC7E146" w14:textId="0EAD40EE" w:rsidR="00A03090" w:rsidRDefault="00A03090" w:rsidP="00A03090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) הערה </w:t>
      </w:r>
      <w:r w:rsidR="005806FC">
        <w:rPr>
          <w:rFonts w:hint="cs"/>
          <w:rtl/>
        </w:rPr>
        <w:t>56 קטע השני.</w:t>
      </w:r>
      <w:r>
        <w:t xml:space="preserve"> </w:t>
      </w:r>
      <w:r>
        <w:rPr>
          <w:rtl/>
        </w:rPr>
        <w:tab/>
      </w:r>
    </w:p>
  </w:footnote>
  <w:footnote w:id="5">
    <w:p w14:paraId="5B3ADA77" w14:textId="67791DFB" w:rsidR="005806FC" w:rsidRDefault="005806FC" w:rsidP="005806FC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) פנים המאמר פרק ד' דרוב לסוף קטע הראשון של הקטע.</w:t>
      </w:r>
      <w:r>
        <w:rPr>
          <w:rtl/>
        </w:rPr>
        <w:tab/>
      </w:r>
    </w:p>
  </w:footnote>
  <w:footnote w:id="6">
    <w:p w14:paraId="10CA41A1" w14:textId="315A221A" w:rsidR="005806FC" w:rsidRDefault="005806FC" w:rsidP="005806FC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) פנים המאמר פרק ד' בקטע השני.</w:t>
      </w:r>
      <w:r>
        <w:t xml:space="preserve"> </w:t>
      </w:r>
      <w:r>
        <w:rPr>
          <w:rtl/>
        </w:rPr>
        <w:tab/>
      </w:r>
    </w:p>
  </w:footnote>
  <w:footnote w:id="7">
    <w:p w14:paraId="317C0287" w14:textId="0988FDB1" w:rsidR="005806FC" w:rsidRDefault="005806FC" w:rsidP="005806FC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) פרק י' בפנים המאמר.</w:t>
      </w:r>
      <w:r>
        <w:t xml:space="preserve"> </w:t>
      </w:r>
      <w:r>
        <w:rPr>
          <w:rtl/>
        </w:rPr>
        <w:tab/>
      </w:r>
    </w:p>
  </w:footnote>
  <w:footnote w:id="8">
    <w:p w14:paraId="38400087" w14:textId="384E790D" w:rsidR="009B54DA" w:rsidRPr="009B54DA" w:rsidRDefault="009B54DA" w:rsidP="009B54D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) בפנים פרק י'. </w:t>
      </w:r>
      <w:r>
        <w:t xml:space="preserve"> </w:t>
      </w:r>
      <w:r>
        <w:rPr>
          <w:rtl/>
        </w:rPr>
        <w:tab/>
      </w:r>
    </w:p>
  </w:footnote>
  <w:footnote w:id="9">
    <w:p w14:paraId="7CEDEEFE" w14:textId="556EF255" w:rsidR="005806FC" w:rsidRDefault="005806FC" w:rsidP="005806FC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) פנים המאמר פאר ט' קרוב לסוף קטע הא' בהמאמר.</w:t>
      </w:r>
      <w:r>
        <w:t xml:space="preserve"> </w:t>
      </w:r>
      <w:r>
        <w:rPr>
          <w:rtl/>
        </w:rPr>
        <w:tab/>
      </w:r>
    </w:p>
  </w:footnote>
  <w:footnote w:id="10">
    <w:p w14:paraId="189283AE" w14:textId="172214A0" w:rsidR="00DD6593" w:rsidRDefault="00DD6593" w:rsidP="00DD659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) פנים המאמר קרוב לסוף פרק י'.</w:t>
      </w:r>
      <w:r>
        <w:t xml:space="preserve"> </w:t>
      </w:r>
      <w:r>
        <w:rPr>
          <w:rtl/>
        </w:rPr>
        <w:tab/>
      </w:r>
    </w:p>
  </w:footnote>
  <w:footnote w:id="11">
    <w:p w14:paraId="612BBDDE" w14:textId="2BAD2334" w:rsidR="00DD6593" w:rsidRDefault="00DD6593" w:rsidP="00DD659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) הערה 56 קטע האחרון.</w:t>
      </w:r>
      <w:r>
        <w:t xml:space="preserve"> </w:t>
      </w:r>
      <w:r>
        <w:rPr>
          <w:rtl/>
        </w:rPr>
        <w:tab/>
      </w:r>
    </w:p>
  </w:footnote>
  <w:footnote w:id="12">
    <w:p w14:paraId="137610B5" w14:textId="5E7B6EE4" w:rsidR="00DD6593" w:rsidRDefault="00DD6593" w:rsidP="00DD6593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) פנים פרק י"א קטע הראשונה. </w:t>
      </w:r>
      <w:r>
        <w:t xml:space="preserve"> </w:t>
      </w:r>
      <w:r>
        <w:rPr>
          <w:rtl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90"/>
    <w:rsid w:val="000B142E"/>
    <w:rsid w:val="00364D7F"/>
    <w:rsid w:val="005806FC"/>
    <w:rsid w:val="009B54DA"/>
    <w:rsid w:val="00A03090"/>
    <w:rsid w:val="00A4648C"/>
    <w:rsid w:val="00AC3A5A"/>
    <w:rsid w:val="00B8367D"/>
    <w:rsid w:val="00DD6593"/>
    <w:rsid w:val="00E862C9"/>
    <w:rsid w:val="00F04127"/>
    <w:rsid w:val="00F844C5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E834"/>
  <w15:chartTrackingRefBased/>
  <w15:docId w15:val="{49DC9117-22D8-4D2A-BD70-97DBA5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3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CE89-8294-4E56-9994-23E51E08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1824</Characters>
  <Application>Microsoft Office Word</Application>
  <DocSecurity>0</DocSecurity>
  <Lines>40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3</cp:revision>
  <dcterms:created xsi:type="dcterms:W3CDTF">2021-06-01T17:26:00Z</dcterms:created>
  <dcterms:modified xsi:type="dcterms:W3CDTF">2021-06-17T02:49:00Z</dcterms:modified>
</cp:coreProperties>
</file>